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59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013"/>
      </w:tblGrid>
      <w:tr>
        <w:trPr>
          <w:trHeight w:val="990"/>
        </w:trPr>
        <w:tc>
          <w:tcPr>
            <w:tcBorders>
              <w:left w:val="single" w:sz="18" w:space="0" w:color="auto"/>
              <w:top w:val="single" w:sz="18" w:space="0" w:color="auto"/>
              <w:bottom w:val="single" w:sz="4" w:space="0" w:color="auto"/>
            </w:tcBorders>
            <w:tcW w:w="5452" w:type="dxa"/>
            <w:textDirection w:val="lrTb"/>
            <w:noWrap w:val="false"/>
          </w:tcPr>
          <w:p>
            <w:pPr>
              <w:rPr>
                <w:rFonts w:asciiTheme="minorBidi" w:hAnsiTheme="minorBidi"/>
              </w:rPr>
            </w:pPr>
            <w:r/>
            <w:bookmarkStart w:id="0" w:name="OLE_LINK10"/>
            <w:r/>
            <w:bookmarkStart w:id="1" w:name="OLE_LINK11"/>
            <w:r/>
            <w:bookmarkStart w:id="2" w:name="OLE_LINK12"/>
            <w:r/>
            <w:bookmarkStart w:id="3" w:name="OLE_LINK15"/>
            <w:r>
              <w:rPr>
                <w:rFonts w:asciiTheme="minorBidi" w:hAnsiTheme="minorBidi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65500" cy="571500"/>
                      <wp:effectExtent l="0" t="0" r="0" b="0"/>
                      <wp:docPr id="2" name="Picture 2" hidden="false"/>
                      <wp:cNvGraphicFramePr>
                        <a:graphicFrameLocks xmlns:a="http://schemas.openxmlformats.org/drawingml/2006/main" noChangeAspect="true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 hidden="0"/>
                              <pic:cNvPicPr>
                                <a:picLocks noChangeAspect="1"/>
                              </pic:cNvPicPr>
                              <pic:nvPr isPhoto="0" userDrawn="0"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65500" cy="571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mso-wrap-distance-left:0.0pt;mso-wrap-distance-top:0.0pt;mso-wrap-distance-right:0.0pt;mso-wrap-distance-bottom:0.0pt;width:265.0pt;height:45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Theme="minorBidi" w:hAnsiTheme="minorBidi"/>
              </w:rPr>
            </w:r>
          </w:p>
        </w:tc>
        <w:tc>
          <w:tcPr>
            <w:tcBorders>
              <w:top w:val="single" w:sz="18" w:space="0" w:color="auto"/>
              <w:right w:val="single" w:sz="18" w:space="0" w:color="auto"/>
              <w:bottom w:val="single" w:sz="4" w:space="0" w:color="auto"/>
            </w:tcBorders>
            <w:tcW w:w="5013" w:type="dxa"/>
            <w:vAlign w:val="center"/>
            <w:textDirection w:val="lrTb"/>
            <w:noWrap w:val="false"/>
          </w:tcPr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Theme="minorBidi" w:hAnsiTheme="minorBidi"/>
                <w:color w:val="000000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Разработано:</w:t>
            </w:r>
            <w:r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ООО</w:t>
            </w:r>
            <w:r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ЛЕОН</w:t>
            </w:r>
            <w:r>
              <w:rPr>
                <w:rFonts w:asciiTheme="minorBidi" w:hAnsiTheme="minorBidi"/>
              </w:rPr>
            </w:r>
          </w:p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rFonts w:asciiTheme="minorBidi" w:hAnsiTheme="minorBidi"/>
                <w:color w:val="000000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Сайт:</w:t>
            </w:r>
            <w:r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  <w:lang w:val="en-GB"/>
              </w:rPr>
              <w:t xml:space="preserve">leoncom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.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  <w:lang w:val="en-GB"/>
              </w:rPr>
              <w:t xml:space="preserve">ru</w:t>
            </w:r>
            <w:r>
              <w:rPr>
                <w:rFonts w:asciiTheme="minorBidi" w:hAnsiTheme="minorBidi"/>
              </w:rPr>
            </w:r>
          </w:p>
          <w:p>
            <w:pP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Телефон:</w:t>
            </w:r>
            <w:r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8(800)555-08-47</w:t>
            </w:r>
            <w:r>
              <w:rPr>
                <w:rFonts w:asciiTheme="minorBidi" w:hAnsiTheme="minorBidi"/>
              </w:rPr>
            </w:r>
          </w:p>
          <w:p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Электронная</w:t>
            </w:r>
            <w:r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по</w:t>
            </w:r>
            <w:r>
              <w:rPr>
                <w:rFonts w:asciiTheme="minorBidi" w:hAnsiTheme="minorBidi"/>
                <w:b/>
                <w:bCs/>
                <w:color w:val="000000"/>
                <w:spacing w:val="-1"/>
                <w:sz w:val="17"/>
                <w:szCs w:val="17"/>
              </w:rPr>
              <w:t xml:space="preserve">ч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та:</w:t>
            </w:r>
            <w:r>
              <w:rPr>
                <w:rFonts w:asciiTheme="minorBidi" w:hAnsiTheme="minorBid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  <w:lang w:val="en-GB"/>
              </w:rPr>
              <w:t xml:space="preserve">sales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@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  <w:lang w:val="en-GB"/>
              </w:rPr>
              <w:t xml:space="preserve">leoncom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</w:rPr>
              <w:t xml:space="preserve">.</w:t>
            </w:r>
            <w:r>
              <w:rPr>
                <w:rFonts w:asciiTheme="minorBidi" w:hAnsiTheme="minorBidi"/>
                <w:b/>
                <w:bCs/>
                <w:color w:val="000000"/>
                <w:sz w:val="17"/>
                <w:szCs w:val="17"/>
                <w:lang w:val="en-GB"/>
              </w:rPr>
              <w:t xml:space="preserve">ru</w:t>
            </w:r>
            <w:r>
              <w:rPr>
                <w:rFonts w:asciiTheme="minorBidi" w:hAnsiTheme="minorBidi"/>
              </w:rPr>
            </w:r>
          </w:p>
        </w:tc>
      </w:tr>
      <w:tr>
        <w:trPr/>
        <w:tc>
          <w:tcPr>
            <w:gridSpan w:val="2"/>
            <w:tcBorders>
              <w:left w:val="single" w:sz="18" w:space="0" w:color="auto"/>
              <w:top w:val="single" w:sz="4" w:space="0" w:color="auto"/>
              <w:right w:val="single" w:sz="18" w:space="0" w:color="auto"/>
            </w:tcBorders>
            <w:tcW w:w="10465" w:type="dxa"/>
            <w:textDirection w:val="lrTb"/>
            <w:noWrap w:val="false"/>
          </w:tcPr>
          <w:p>
            <w:pPr>
              <w:pStyle w:val="661"/>
              <w:spacing w:after="0" w:afterAutospacing="0" w:before="0" w:beforeAutospacing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r>
            <w:r/>
          </w:p>
        </w:tc>
      </w:tr>
      <w:tr>
        <w:trPr>
          <w:trHeight w:val="13260"/>
        </w:trPr>
        <w:tc>
          <w:tcPr>
            <w:tcBorders>
              <w:left w:val="single" w:sz="18" w:space="0" w:color="auto"/>
              <w:bottom w:val="single" w:sz="18" w:space="0" w:color="auto"/>
            </w:tcBorders>
            <w:tcW w:w="5452" w:type="dxa"/>
            <w:textDirection w:val="lrTb"/>
            <w:noWrap w:val="false"/>
          </w:tcPr>
          <w:tbl>
            <w:tblPr>
              <w:tblW w:w="5235" w:type="dxa"/>
              <w:tblBorders>
                <w:left w:val="single" w:sz="4" w:space="0" w:color="auto"/>
                <w:top w:val="single" w:sz="4" w:space="0" w:color="auto"/>
                <w:right w:val="single" w:sz="4" w:space="0" w:color="auto"/>
                <w:bottom w:val="single" w:sz="4" w:space="0" w:color="auto"/>
                <w:insideV w:val="single" w:sz="4" w:space="0" w:color="auto"/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2268"/>
            </w:tblGrid>
            <w:tr>
              <w:trPr>
                <w:trHeight w:val="195"/>
              </w:trPr>
              <w:tc>
                <w:tcPr>
                  <w:shd w:val="clear" w:fill="D0CECE" w:color="auto"/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967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Описание</w:t>
                  </w:r>
                  <w:r/>
                </w:p>
              </w:tc>
              <w:tc>
                <w:tcPr>
                  <w:shd w:val="clear" w:fill="D0CECE" w:color="auto"/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GB"/>
                    </w:rPr>
                    <w:t xml:space="preserve">Значение</w:t>
                  </w:r>
                  <w:r/>
                </w:p>
              </w:tc>
            </w:tr>
            <w:tr>
              <w:trPr>
                <w:trHeight w:val="240"/>
              </w:trPr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А,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280"/>
              </w:trPr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В,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S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M=N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E=F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L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øC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  <w:lang w:val="en-US"/>
                    </w:rPr>
                    <w:t xml:space="preserve">e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øC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  <w:lang w:val="en-US"/>
                    </w:rPr>
                    <w:t xml:space="preserve">u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FTA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FTB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D</w:t>
                  </w: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К,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V</w:t>
                  </w: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1;</w:t>
                  </w: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 V</w:t>
                  </w: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2,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Н1;</w:t>
                  </w: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  <w:lang w:val="en-US"/>
                    </w:rPr>
                    <w:t xml:space="preserve"> H</w:t>
                  </w: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2, мм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Тип исполнения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i/>
                      <w:color w:val="000000" w:themeColor="text1"/>
                      <w:sz w:val="18"/>
                      <w:szCs w:val="18"/>
                    </w:rPr>
                    <w:t xml:space="preserve">Добор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Технические характеристики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: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  <w:t xml:space="preserve">Количество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  <w:t xml:space="preserve">фреоновых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  <w:t xml:space="preserve"> контуров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</w:r>
                  <w:r/>
                </w:p>
                <w:p>
                  <w:pP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  <w:t xml:space="preserve">(внешних подключений)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  <w:highlight w:val="white"/>
                    </w:rPr>
                  </w:r>
                  <w:r/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</w:r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vMerge w:val="restart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vAlign w:val="center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Расход воздуха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vertAlign w:val="superscript"/>
                    </w:rPr>
                    <w:t xml:space="preserve"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/час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Температура воздуха на входе, 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ºС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Влажность воздуха на входе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%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Температура воздуха на выходе, 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ºС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Мощность нагрева/охлаждения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кВт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Запас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%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Теплоноситель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тип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Температура кипения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ºС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Перегрев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hAnsi="Arial" w:cs="Arial"/>
                      <w:iCs/>
                      <w:color w:val="000000" w:themeColor="text1"/>
                      <w:sz w:val="18"/>
                      <w:szCs w:val="18"/>
                    </w:rPr>
                    <w:t xml:space="preserve">ºС</w:t>
                  </w:r>
                  <w:r/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/>
                      <w:bCs/>
                      <w:sz w:val="20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4"/>
                      <w:lang w:eastAsia="en-US"/>
                    </w:rPr>
                    <w:t xml:space="preserve">Температура конденсации,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4"/>
                      <w:lang w:eastAsia="en-US"/>
                    </w:rPr>
                  </w:r>
                  <w:r>
                    <w:rPr>
                      <w:sz w:val="20"/>
                    </w:rPr>
                  </w:r>
                </w:p>
                <w:p>
                  <w:pPr>
                    <w:jc w:val="left"/>
                    <w:rPr>
                      <w:rFonts w:ascii="Times New Roman" w:hAnsi="Times New Roman"/>
                      <w:iCs/>
                      <w:sz w:val="20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4"/>
                      <w:lang w:eastAsia="en-US"/>
                    </w:rPr>
                    <w:t xml:space="preserve">ºС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18"/>
                    </w:rPr>
                  </w:r>
                  <w:r>
                    <w:rPr>
                      <w:sz w:val="20"/>
                    </w:rPr>
                  </w:r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80"/>
              </w:trPr>
              <w:tc>
                <w:tcPr>
                  <w:tcMar>
                    <w:left w:w="60" w:type="dxa"/>
                    <w:top w:w="60" w:type="dxa"/>
                    <w:right w:w="60" w:type="dxa"/>
                    <w:bottom w:w="60" w:type="dxa"/>
                  </w:tcMar>
                  <w:tcW w:w="2967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bCs/>
                      <w:i/>
                      <w:color w:val="000000"/>
                      <w:sz w:val="20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 w:themeColor="text1"/>
                      <w:sz w:val="18"/>
                      <w:szCs w:val="18"/>
                    </w:rPr>
                    <w:t xml:space="preserve">Температура переохлаждения, </w:t>
                  </w:r>
                  <w:r>
                    <w:rPr>
                      <w:rFonts w:ascii="Times New Roman" w:hAnsi="Times New Roman"/>
                      <w:iCs/>
                      <w:sz w:val="20"/>
                      <w:szCs w:val="24"/>
                      <w:lang w:eastAsia="en-US"/>
                    </w:rPr>
                    <w:t xml:space="preserve">ºС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18"/>
                    </w:rPr>
                  </w:r>
                  <w:r>
                    <w:rPr>
                      <w:sz w:val="20"/>
                    </w:rPr>
                  </w:r>
                </w:p>
              </w:tc>
              <w:tc>
                <w:tcPr>
                  <w:tcMar>
                    <w:left w:w="30" w:type="dxa"/>
                    <w:top w:w="0" w:type="dxa"/>
                    <w:right w:w="30" w:type="dxa"/>
                    <w:bottom w:w="30" w:type="dxa"/>
                  </w:tcMar>
                  <w:tcW w:w="2268" w:type="dxa"/>
                  <w:textDirection w:val="lrTb"/>
                  <w:noWrap w:val="false"/>
                </w:tcPr>
                <w:p>
                  <w:pPr>
                    <w:pStyle w:val="661"/>
                    <w:spacing w:after="0" w:afterAutospacing="0" w:before="0" w:beforeAutospacing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r>
                  <w:r/>
                </w:p>
              </w:tc>
            </w:tr>
          </w:tbl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</w:tc>
        <w:tc>
          <w:tcPr>
            <w:tcBorders>
              <w:right w:val="single" w:sz="18" w:space="0" w:color="auto"/>
              <w:bottom w:val="single" w:sz="18" w:space="0" w:color="auto"/>
            </w:tcBorders>
            <w:tcW w:w="5013" w:type="dxa"/>
            <w:textDirection w:val="lrTb"/>
            <w:noWrap w:val="false"/>
          </w:tcPr>
          <w:tbl>
            <w:tblPr>
              <w:tblStyle w:val="659"/>
              <w:tblW w:w="0" w:type="auto"/>
              <w:tblBorders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insideV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6"/>
            </w:tblGrid>
            <w:tr>
              <w:trPr>
                <w:trHeight w:val="174"/>
              </w:trPr>
              <w:tc>
                <w:tcPr>
                  <w:tcW w:w="4653" w:type="dxa"/>
                  <w:textDirection w:val="lrTb"/>
                  <w:noWrap w:val="false"/>
                </w:tcPr>
                <w:p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Вид сбоку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</w:t>
                  </w:r>
                  <w:r/>
                </w:p>
              </w:tc>
            </w:tr>
            <w:tr>
              <w:trPr>
                <w:trHeight w:val="597"/>
              </w:trPr>
              <w:tc>
                <w:tcPr>
                  <w:tcBorders>
                    <w:bottom w:val="single" w:sz="4" w:space="0" w:color="auto"/>
                  </w:tcBorders>
                  <w:tcW w:w="4653" w:type="dxa"/>
                  <w:textDirection w:val="lrTb"/>
                  <w:noWrap w:val="false"/>
                </w:tcPr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877457" cy="1446950"/>
                            <wp:effectExtent l="0" t="0" r="5715" b="1270"/>
                            <wp:docPr id="3" name="Picture 1" hidden="false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1" hidden="0"/>
                                    <pic:cNvPicPr>
                                      <a:picLocks noChangeAspect="1"/>
                                    </pic:cNvPicPr>
                                    <pic:nvPr isPhoto="0" userDrawn="0"/>
                                  </pic:nvPicPr>
                                  <pic:blipFill>
                                    <a:blip r:embed="rId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87487" cy="14519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" o:spid="_x0000_s2" type="#_x0000_t75" style="mso-wrap-distance-left:0.0pt;mso-wrap-distance-top:0.0pt;mso-wrap-distance-right:0.0pt;mso-wrap-distance-bottom:0.0pt;width:226.6pt;height:113.9pt;" stroked="false">
                            <v:path textboxrect="0,0,0,0"/>
                            <v:imagedata r:id="rId11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213"/>
              </w:trPr>
              <w:tc>
                <w:tcPr>
                  <w:tcBorders>
                    <w:top w:val="single" w:sz="4" w:space="0" w:color="auto"/>
                  </w:tcBorders>
                  <w:tcW w:w="4653" w:type="dxa"/>
                  <w:textDirection w:val="lrTb"/>
                  <w:noWrap w:val="false"/>
                </w:tcPr>
                <w:p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Вид со стороны коллектора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</w:t>
                  </w:r>
                  <w:r/>
                </w:p>
              </w:tc>
            </w:tr>
            <w:tr>
              <w:trPr>
                <w:trHeight w:val="556"/>
              </w:trPr>
              <w:tc>
                <w:tcPr>
                  <w:tcBorders>
                    <w:bottom w:val="single" w:sz="4" w:space="0" w:color="auto"/>
                  </w:tcBorders>
                  <w:tcW w:w="465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580005" cy="1284780"/>
                            <wp:effectExtent l="0" t="0" r="0" b="0"/>
                            <wp:docPr id="4" name="Picture 8" hidden="false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8" hidden="0"/>
                                    <pic:cNvPicPr>
                                      <a:picLocks noChangeAspect="1"/>
                                    </pic:cNvPicPr>
                                    <pic:nvPr isPhoto="0" userDrawn="0"/>
                                  </pic:nvPicPr>
                                  <pic:blipFill>
                                    <a:blip r:embed="rId1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606634" cy="12980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3" o:spid="_x0000_s3" type="#_x0000_t75" style="mso-wrap-distance-left:0.0pt;mso-wrap-distance-top:0.0pt;mso-wrap-distance-right:0.0pt;mso-wrap-distance-bottom:0.0pt;width:203.1pt;height:101.2pt;" stroked="false">
                            <v:path textboxrect="0,0,0,0"/>
                            <v:imagedata r:id="rId12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50"/>
              </w:trPr>
              <w:tc>
                <w:tcPr>
                  <w:tcBorders>
                    <w:top w:val="single" w:sz="4" w:space="0" w:color="auto"/>
                  </w:tcBorders>
                  <w:tcW w:w="4653" w:type="dxa"/>
                  <w:textDirection w:val="lrTb"/>
                  <w:noWrap w:val="false"/>
                </w:tcPr>
                <w:p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Тип исполнения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</w:t>
                  </w:r>
                  <w:r/>
                </w:p>
              </w:tc>
            </w:tr>
            <w:tr>
              <w:trPr>
                <w:trHeight w:val="597"/>
              </w:trPr>
              <w:tc>
                <w:tcPr>
                  <w:tcBorders>
                    <w:bottom w:val="single" w:sz="4" w:space="0" w:color="auto"/>
                  </w:tcBorders>
                  <w:tcW w:w="465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/>
                </w:p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084294" cy="1086181"/>
                            <wp:effectExtent l="0" t="0" r="0" b="0"/>
                            <wp:docPr id="5" name="Picture 4" hidden="false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4" hidden="0"/>
                                    <pic:cNvPicPr>
                                      <a:picLocks noChangeAspect="1"/>
                                    </pic:cNvPicPr>
                                    <pic:nvPr isPhoto="0" userDrawn="0"/>
                                  </pic:nvPicPr>
                                  <pic:blipFill>
                                    <a:blip r:embed="rId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12795" cy="1101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4" o:spid="_x0000_s4" type="#_x0000_t75" style="mso-wrap-distance-left:0.0pt;mso-wrap-distance-top:0.0pt;mso-wrap-distance-right:0.0pt;mso-wrap-distance-bottom:0.0pt;width:164.1pt;height:85.5pt;" stroked="false">
                            <v:path textboxrect="0,0,0,0"/>
                            <v:imagedata r:id="rId13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/>
                </w:p>
              </w:tc>
            </w:tr>
            <w:tr>
              <w:trPr>
                <w:trHeight w:val="151"/>
              </w:trPr>
              <w:tc>
                <w:tcPr>
                  <w:tcBorders>
                    <w:top w:val="single" w:sz="4" w:space="0" w:color="auto"/>
                  </w:tcBorders>
                  <w:tcW w:w="4653" w:type="dxa"/>
                  <w:textDirection w:val="lrTb"/>
                  <w:noWrap w:val="false"/>
                </w:tcPr>
                <w:p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Сторона обслуживания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(правый/левый)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</w:t>
                  </w:r>
                  <w:r/>
                </w:p>
              </w:tc>
            </w:tr>
            <w:tr>
              <w:trPr>
                <w:trHeight w:val="556"/>
              </w:trPr>
              <w:tc>
                <w:tcPr>
                  <w:tcBorders>
                    <w:bottom w:val="single" w:sz="4" w:space="0" w:color="auto"/>
                  </w:tcBorders>
                  <w:tcW w:w="465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2943373" cy="1465729"/>
                            <wp:effectExtent l="0" t="0" r="3175" b="0"/>
                            <wp:docPr id="6" name="Picture 11" hidden="false"/>
                            <wp:cNvGraphicFramePr>
                              <a:graphicFrameLocks xmlns:a="http://schemas.openxmlformats.org/drawingml/2006/main" noChangeAspect="tru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1" hidden="0"/>
                                    <pic:cNvPicPr>
                                      <a:picLocks noChangeAspect="1"/>
                                    </pic:cNvPicPr>
                                    <pic:nvPr isPhoto="0" userDrawn="0"/>
                                  </pic:nvPicPr>
                                  <pic:blipFill>
                                    <a:blip r:embed="rId1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88729" cy="1488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5" o:spid="_x0000_s5" type="#_x0000_t75" style="mso-wrap-distance-left:0.0pt;mso-wrap-distance-top:0.0pt;mso-wrap-distance-right:0.0pt;mso-wrap-distance-bottom:0.0pt;width:231.8pt;height:115.4pt;" stroked="false">
                            <v:path textboxrect="0,0,0,0"/>
                            <v:imagedata r:id="rId14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/>
                </w:p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</w:r>
                  <w:r/>
                </w:p>
              </w:tc>
            </w:tr>
          </w:tbl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/>
          </w:p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bookmarkEnd w:id="0"/>
            <w:bookmarkEnd w:id="1"/>
            <w:bookmarkEnd w:id="2"/>
            <w:bookmarkEnd w:id="3"/>
            <w:r/>
          </w:p>
        </w:tc>
      </w:tr>
    </w:tbl>
    <w:p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</w:r>
      <w:r/>
    </w:p>
    <w:sectPr>
      <w:footerReference w:type="default" r:id="rId8"/>
      <w:footnotePr/>
      <w:endnotePr/>
      <w:type w:val="nextPage"/>
      <w:pgSz w:w="11905" w:h="16837" w:orient="portrait"/>
      <w:pgMar w:top="720" w:right="720" w:bottom="720" w:left="720" w:header="720" w:footer="16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</w:pPr>
    <w:r>
      <w:rPr>
        <w:rFonts w:ascii="Arial" w:hAnsi="Arial" w:cs="Arial"/>
        <w:sz w:val="18"/>
        <w:szCs w:val="18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5474208</wp:posOffset>
              </wp:positionH>
              <wp:positionV relativeFrom="paragraph">
                <wp:posOffset>-121920</wp:posOffset>
              </wp:positionV>
              <wp:extent cx="1032214" cy="308579"/>
              <wp:effectExtent l="0" t="0" r="0" b="0"/>
              <wp:wrapNone/>
              <wp:docPr id="1" name="Picture 6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6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32214" cy="3085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431.0pt;mso-position-horizontal:absolute;mso-position-vertical-relative:text;margin-top:-9.6pt;mso-position-vertical:absolute;width:81.3pt;height:24.3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4"/>
        <w:szCs w:val="24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5"/>
    <w:next w:val="655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56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5"/>
    <w:next w:val="655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5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5"/>
    <w:next w:val="655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5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5"/>
    <w:next w:val="655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5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5"/>
    <w:next w:val="655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5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5"/>
    <w:next w:val="655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5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5"/>
    <w:next w:val="655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5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5"/>
    <w:next w:val="655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5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5"/>
    <w:next w:val="655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5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55"/>
    <w:next w:val="655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56"/>
    <w:link w:val="32"/>
    <w:uiPriority w:val="10"/>
    <w:rPr>
      <w:sz w:val="48"/>
      <w:szCs w:val="48"/>
    </w:rPr>
  </w:style>
  <w:style w:type="paragraph" w:styleId="34">
    <w:name w:val="Subtitle"/>
    <w:basedOn w:val="655"/>
    <w:next w:val="65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56"/>
    <w:link w:val="34"/>
    <w:uiPriority w:val="11"/>
    <w:rPr>
      <w:sz w:val="24"/>
      <w:szCs w:val="24"/>
    </w:rPr>
  </w:style>
  <w:style w:type="paragraph" w:styleId="36">
    <w:name w:val="Quote"/>
    <w:basedOn w:val="655"/>
    <w:next w:val="65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5"/>
    <w:next w:val="655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4">
    <w:name w:val="Caption"/>
    <w:basedOn w:val="655"/>
    <w:next w:val="65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64"/>
    <w:uiPriority w:val="99"/>
  </w:style>
  <w:style w:type="table" w:styleId="47">
    <w:name w:val="Table Grid Light"/>
    <w:basedOn w:val="6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5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5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5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6"/>
    <w:uiPriority w:val="99"/>
    <w:unhideWhenUsed/>
    <w:rPr>
      <w:vertAlign w:val="superscript"/>
    </w:rPr>
  </w:style>
  <w:style w:type="paragraph" w:styleId="176">
    <w:name w:val="endnote text"/>
    <w:basedOn w:val="65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6"/>
    <w:uiPriority w:val="99"/>
    <w:semiHidden/>
    <w:unhideWhenUsed/>
    <w:rPr>
      <w:vertAlign w:val="superscript"/>
    </w:rPr>
  </w:style>
  <w:style w:type="paragraph" w:styleId="179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uiPriority w:val="3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660" w:customStyle="1">
    <w:name w:val="apple-converted-space"/>
    <w:basedOn w:val="656"/>
  </w:style>
  <w:style w:type="paragraph" w:styleId="661">
    <w:name w:val="Normal (Web)"/>
    <w:basedOn w:val="655"/>
    <w:uiPriority w:val="99"/>
    <w:unhideWhenUsed/>
    <w:rPr>
      <w:rFonts w:ascii="Times New Roman" w:hAnsi="Times New Roman" w:cs="Times New Roman" w:eastAsia="Times New Roman"/>
    </w:rPr>
    <w:pPr>
      <w:spacing w:after="100" w:afterAutospacing="1" w:before="100" w:beforeAutospacing="1"/>
    </w:pPr>
  </w:style>
  <w:style w:type="paragraph" w:styleId="662">
    <w:name w:val="Header"/>
    <w:basedOn w:val="655"/>
    <w:link w:val="663"/>
    <w:uiPriority w:val="99"/>
    <w:unhideWhenUsed/>
    <w:pPr>
      <w:tabs>
        <w:tab w:val="center" w:pos="4513" w:leader="none"/>
        <w:tab w:val="right" w:pos="9026" w:leader="none"/>
      </w:tabs>
    </w:pPr>
  </w:style>
  <w:style w:type="character" w:styleId="663" w:customStyle="1">
    <w:name w:val="Header Char"/>
    <w:basedOn w:val="656"/>
    <w:link w:val="662"/>
    <w:uiPriority w:val="99"/>
  </w:style>
  <w:style w:type="paragraph" w:styleId="664">
    <w:name w:val="Footer"/>
    <w:basedOn w:val="655"/>
    <w:link w:val="665"/>
    <w:uiPriority w:val="99"/>
    <w:unhideWhenUsed/>
    <w:pPr>
      <w:tabs>
        <w:tab w:val="center" w:pos="4513" w:leader="none"/>
        <w:tab w:val="right" w:pos="9026" w:leader="none"/>
      </w:tabs>
    </w:pPr>
  </w:style>
  <w:style w:type="character" w:styleId="665" w:customStyle="1">
    <w:name w:val="Footer Char"/>
    <w:basedOn w:val="656"/>
    <w:link w:val="664"/>
    <w:uiPriority w:val="99"/>
  </w:style>
  <w:style w:type="character" w:styleId="666">
    <w:name w:val="Hyperlink"/>
    <w:uiPriority w:val="99"/>
    <w:unhideWhenUsed/>
    <w:rPr>
      <w:color w:val="0000FF"/>
      <w:u w:val="single"/>
    </w:rPr>
  </w:style>
  <w:style w:type="character" w:styleId="667">
    <w:name w:val="Unresolved Mention"/>
    <w:basedOn w:val="656"/>
    <w:uiPriority w:val="99"/>
    <w:semiHidden/>
    <w:unhideWhenUsed/>
    <w:rPr>
      <w:color w:val="605E5C"/>
      <w:shd w:val="clear" w:fill="E1DFDD" w:color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image" Target="media/image2.pn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png"/><Relationship Id="rId14" Type="http://schemas.openxmlformats.org/officeDocument/2006/relationships/image" Target="media/image6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>ООО ЛЕОН leoncom.ru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ЛЕОН</dc:creator>
  <cp:keywords/>
  <dc:description/>
  <cp:lastModifiedBy>corp.moscow ООО ЛЕОН</cp:lastModifiedBy>
  <cp:revision>14</cp:revision>
  <dcterms:created xsi:type="dcterms:W3CDTF">2021-05-13T07:17:00Z</dcterms:created>
  <dcterms:modified xsi:type="dcterms:W3CDTF">2022-01-28T07:47:51Z</dcterms:modified>
</cp:coreProperties>
</file>